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C178F2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D04B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>
        <w:rPr>
          <w:rFonts w:ascii="Times New Roman" w:hAnsi="Times New Roman"/>
          <w:sz w:val="28"/>
          <w:szCs w:val="28"/>
        </w:rPr>
        <w:t xml:space="preserve">№ 11 </w:t>
      </w:r>
      <w:r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  <w:r w:rsidRPr="00D04B5A">
        <w:rPr>
          <w:rFonts w:ascii="Times New Roman" w:hAnsi="Times New Roman" w:cs="Times New Roman"/>
          <w:sz w:val="28"/>
          <w:szCs w:val="28"/>
        </w:rPr>
        <w:t>советник государственной гражданской службы Российской Федерации 1 класса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EA7DB9" w:rsidRPr="00EA3AD8" w:rsidRDefault="002F7C04" w:rsidP="00EA7DB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73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9E4">
        <w:rPr>
          <w:rFonts w:ascii="Times New Roman" w:hAnsi="Times New Roman" w:cs="Times New Roman"/>
          <w:b/>
          <w:sz w:val="28"/>
          <w:szCs w:val="28"/>
        </w:rPr>
        <w:t xml:space="preserve">государственного налогового </w:t>
      </w:r>
      <w:r w:rsidR="008029E4" w:rsidRPr="00EA3AD8">
        <w:rPr>
          <w:rFonts w:ascii="Times New Roman" w:hAnsi="Times New Roman" w:cs="Times New Roman"/>
          <w:b/>
          <w:sz w:val="28"/>
          <w:szCs w:val="28"/>
        </w:rPr>
        <w:t>инспектора</w:t>
      </w:r>
      <w:r w:rsidR="003A228E" w:rsidRPr="00EA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AD8" w:rsidRPr="00EA3AD8">
        <w:rPr>
          <w:rFonts w:ascii="Times New Roman" w:hAnsi="Times New Roman" w:cs="Times New Roman"/>
          <w:b/>
          <w:sz w:val="28"/>
          <w:szCs w:val="28"/>
        </w:rPr>
        <w:t>отдела правового обеспечения государственной регистрации</w:t>
      </w:r>
    </w:p>
    <w:p w:rsidR="00EA7DB9" w:rsidRDefault="00C178F2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5A">
        <w:rPr>
          <w:rFonts w:ascii="Times New Roman" w:hAnsi="Times New Roman"/>
          <w:b/>
          <w:sz w:val="28"/>
          <w:szCs w:val="28"/>
        </w:rPr>
        <w:t xml:space="preserve">Межрайонной </w:t>
      </w:r>
      <w:r>
        <w:rPr>
          <w:rFonts w:ascii="Times New Roman" w:hAnsi="Times New Roman"/>
          <w:b/>
          <w:sz w:val="28"/>
          <w:szCs w:val="28"/>
        </w:rPr>
        <w:t>инспекции Федеральной налоговой службы № 11</w:t>
      </w:r>
      <w:r w:rsidRPr="00D04B5A">
        <w:rPr>
          <w:rFonts w:ascii="Times New Roman" w:hAnsi="Times New Roman"/>
          <w:b/>
          <w:sz w:val="28"/>
          <w:szCs w:val="28"/>
        </w:rPr>
        <w:t xml:space="preserve"> по Ханты-Мансийскому автономному округу – Югре</w:t>
      </w:r>
      <w:r w:rsidR="00EA7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B11535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B11535" w:rsidRPr="00B11535" w:rsidRDefault="00B11535" w:rsidP="00EA7D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7C594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гражданская служба) </w:t>
      </w:r>
      <w:r w:rsidR="002F7C04">
        <w:rPr>
          <w:rFonts w:ascii="Times New Roman" w:hAnsi="Times New Roman" w:cs="Times New Roman"/>
          <w:sz w:val="28"/>
          <w:szCs w:val="28"/>
        </w:rPr>
        <w:t>главный</w:t>
      </w:r>
      <w:r w:rsidR="00733321">
        <w:rPr>
          <w:rFonts w:ascii="Times New Roman" w:hAnsi="Times New Roman" w:cs="Times New Roman"/>
          <w:sz w:val="28"/>
          <w:szCs w:val="28"/>
        </w:rPr>
        <w:t xml:space="preserve"> </w:t>
      </w:r>
      <w:r w:rsidR="008029E4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3A2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AD8" w:rsidRPr="00EA3AD8">
        <w:rPr>
          <w:rFonts w:ascii="Times New Roman" w:hAnsi="Times New Roman" w:cs="Times New Roman"/>
          <w:sz w:val="28"/>
          <w:szCs w:val="28"/>
        </w:rPr>
        <w:t>отдела правового обеспечения государственной регистрации</w:t>
      </w:r>
      <w:r w:rsidRPr="00EA3AD8">
        <w:rPr>
          <w:rFonts w:ascii="Times New Roman" w:hAnsi="Times New Roman" w:cs="Times New Roman"/>
          <w:sz w:val="28"/>
          <w:szCs w:val="28"/>
        </w:rPr>
        <w:t xml:space="preserve"> </w:t>
      </w:r>
      <w:r w:rsidR="00C178F2" w:rsidRPr="00D04B5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</w:t>
      </w:r>
      <w:proofErr w:type="gramEnd"/>
      <w:r w:rsidR="00C178F2" w:rsidRPr="00D04B5A">
        <w:rPr>
          <w:rFonts w:ascii="Times New Roman" w:hAnsi="Times New Roman"/>
          <w:sz w:val="28"/>
          <w:szCs w:val="28"/>
        </w:rPr>
        <w:t xml:space="preserve"> № 11 по Ханты-Мансийскому автономному округу – Югре</w:t>
      </w:r>
      <w:r w:rsidR="00C178F2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Pr="007C5941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3A228E">
        <w:rPr>
          <w:rFonts w:ascii="Times New Roman" w:hAnsi="Times New Roman" w:cs="Times New Roman"/>
          <w:sz w:val="28"/>
          <w:szCs w:val="28"/>
        </w:rPr>
        <w:t xml:space="preserve">– </w:t>
      </w:r>
      <w:r w:rsidR="002F7C04">
        <w:rPr>
          <w:rFonts w:ascii="Times New Roman" w:hAnsi="Times New Roman" w:cs="Times New Roman"/>
          <w:sz w:val="28"/>
          <w:szCs w:val="28"/>
        </w:rPr>
        <w:t>главный</w:t>
      </w:r>
      <w:r w:rsidR="00733321">
        <w:rPr>
          <w:rFonts w:ascii="Times New Roman" w:hAnsi="Times New Roman" w:cs="Times New Roman"/>
          <w:sz w:val="28"/>
          <w:szCs w:val="28"/>
        </w:rPr>
        <w:t xml:space="preserve"> </w:t>
      </w:r>
      <w:r w:rsidR="00F61D69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7C5941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2F7C04">
        <w:rPr>
          <w:rFonts w:ascii="Times New Roman" w:hAnsi="Times New Roman" w:cs="Times New Roman"/>
          <w:sz w:val="28"/>
          <w:szCs w:val="28"/>
        </w:rPr>
        <w:t>ведущей</w:t>
      </w:r>
      <w:r w:rsidRPr="003A228E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</w:t>
      </w:r>
      <w:r w:rsidRPr="002A2FBB">
        <w:rPr>
          <w:rFonts w:ascii="Times New Roman" w:hAnsi="Times New Roman" w:cs="Times New Roman"/>
          <w:sz w:val="28"/>
          <w:szCs w:val="28"/>
        </w:rPr>
        <w:t>.</w:t>
      </w:r>
    </w:p>
    <w:p w:rsidR="00EA7DB9" w:rsidRPr="003A228E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8E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3A228E">
        <w:rPr>
          <w:rFonts w:ascii="Times New Roman" w:hAnsi="Times New Roman" w:cs="Times New Roman"/>
          <w:sz w:val="28"/>
          <w:szCs w:val="28"/>
        </w:rPr>
        <w:t xml:space="preserve"> 11-</w:t>
      </w:r>
      <w:r w:rsidR="00F61D69">
        <w:rPr>
          <w:rFonts w:ascii="Times New Roman" w:hAnsi="Times New Roman" w:cs="Times New Roman"/>
          <w:sz w:val="28"/>
          <w:szCs w:val="28"/>
        </w:rPr>
        <w:t>3</w:t>
      </w:r>
      <w:r w:rsidR="003A228E" w:rsidRPr="003A228E">
        <w:rPr>
          <w:rFonts w:ascii="Times New Roman" w:hAnsi="Times New Roman" w:cs="Times New Roman"/>
          <w:sz w:val="28"/>
          <w:szCs w:val="28"/>
        </w:rPr>
        <w:t>-</w:t>
      </w:r>
      <w:r w:rsidR="002F7C04">
        <w:rPr>
          <w:rFonts w:ascii="Times New Roman" w:hAnsi="Times New Roman" w:cs="Times New Roman"/>
          <w:sz w:val="28"/>
          <w:szCs w:val="28"/>
        </w:rPr>
        <w:t>3</w:t>
      </w:r>
      <w:r w:rsidR="003A228E" w:rsidRPr="003A228E">
        <w:rPr>
          <w:rFonts w:ascii="Times New Roman" w:hAnsi="Times New Roman" w:cs="Times New Roman"/>
          <w:sz w:val="28"/>
          <w:szCs w:val="28"/>
        </w:rPr>
        <w:t>-09</w:t>
      </w:r>
      <w:r w:rsidR="002F7C04">
        <w:rPr>
          <w:rFonts w:ascii="Times New Roman" w:hAnsi="Times New Roman" w:cs="Times New Roman"/>
          <w:sz w:val="28"/>
          <w:szCs w:val="28"/>
        </w:rPr>
        <w:t>4</w:t>
      </w:r>
      <w:r w:rsidRPr="003A228E">
        <w:rPr>
          <w:rFonts w:ascii="Times New Roman" w:hAnsi="Times New Roman" w:cs="Times New Roman"/>
          <w:sz w:val="28"/>
          <w:szCs w:val="28"/>
        </w:rPr>
        <w:t>.</w:t>
      </w:r>
    </w:p>
    <w:p w:rsidR="00EA7DB9" w:rsidRPr="00EA3AD8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AD8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2F7C04" w:rsidRPr="00EA3AD8">
        <w:rPr>
          <w:rFonts w:ascii="Times New Roman" w:hAnsi="Times New Roman"/>
          <w:sz w:val="28"/>
          <w:szCs w:val="28"/>
        </w:rPr>
        <w:t>главного</w:t>
      </w:r>
      <w:r w:rsidR="00D477C9" w:rsidRPr="00EA3AD8">
        <w:rPr>
          <w:rFonts w:ascii="Times New Roman" w:hAnsi="Times New Roman"/>
          <w:sz w:val="28"/>
          <w:szCs w:val="28"/>
        </w:rPr>
        <w:t xml:space="preserve"> </w:t>
      </w:r>
      <w:r w:rsidR="00F61D69" w:rsidRPr="00EA3AD8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EA3AD8">
        <w:rPr>
          <w:rFonts w:ascii="Times New Roman" w:hAnsi="Times New Roman"/>
          <w:sz w:val="28"/>
          <w:szCs w:val="28"/>
        </w:rPr>
        <w:t xml:space="preserve">: </w:t>
      </w:r>
      <w:r w:rsidR="00EA3AD8" w:rsidRPr="00EA3AD8">
        <w:rPr>
          <w:rFonts w:ascii="Times New Roman" w:hAnsi="Times New Roman"/>
          <w:sz w:val="28"/>
          <w:szCs w:val="28"/>
        </w:rPr>
        <w:t>регулирование налоговой деятельности</w:t>
      </w:r>
      <w:r w:rsidR="00542A82" w:rsidRPr="00EA3AD8">
        <w:rPr>
          <w:rFonts w:ascii="Times New Roman" w:hAnsi="Times New Roman"/>
          <w:sz w:val="28"/>
          <w:szCs w:val="28"/>
        </w:rPr>
        <w:t>.</w:t>
      </w:r>
    </w:p>
    <w:p w:rsidR="00542A82" w:rsidRPr="00EA3AD8" w:rsidRDefault="00EA7DB9" w:rsidP="00EA7D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3. </w:t>
      </w:r>
      <w:r w:rsidRPr="00EA3AD8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2F7C04" w:rsidRPr="00EA3AD8">
        <w:rPr>
          <w:rFonts w:ascii="Times New Roman" w:hAnsi="Times New Roman"/>
          <w:sz w:val="28"/>
          <w:szCs w:val="28"/>
        </w:rPr>
        <w:t xml:space="preserve">главного </w:t>
      </w:r>
      <w:r w:rsidR="00F61D69" w:rsidRPr="00EA3AD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EA3AD8">
        <w:rPr>
          <w:rFonts w:ascii="Times New Roman" w:hAnsi="Times New Roman" w:cs="Times New Roman"/>
          <w:sz w:val="28"/>
          <w:szCs w:val="28"/>
        </w:rPr>
        <w:t xml:space="preserve">: </w:t>
      </w:r>
      <w:r w:rsidR="00EA3AD8" w:rsidRPr="00EA3AD8">
        <w:rPr>
          <w:rFonts w:ascii="Times New Roman" w:hAnsi="Times New Roman"/>
          <w:sz w:val="28"/>
          <w:szCs w:val="28"/>
        </w:rPr>
        <w:t>«Осуществление регистрации и учета налогоплательщиков» входящий в область «Регулирование налоговой деятельности» в части, относящейся к сфере деятельности Федеральной налоговой службы.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4. Назначение на должность и освобождение</w:t>
      </w:r>
      <w:r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2F7C04">
        <w:rPr>
          <w:rFonts w:ascii="Times New Roman" w:hAnsi="Times New Roman" w:cs="Times New Roman"/>
          <w:sz w:val="28"/>
          <w:szCs w:val="28"/>
        </w:rPr>
        <w:t>главного</w:t>
      </w:r>
      <w:r w:rsidR="00733321">
        <w:rPr>
          <w:rFonts w:ascii="Times New Roman" w:hAnsi="Times New Roman" w:cs="Times New Roman"/>
          <w:sz w:val="28"/>
          <w:szCs w:val="28"/>
        </w:rPr>
        <w:t xml:space="preserve"> </w:t>
      </w:r>
      <w:r w:rsidR="00F61D69" w:rsidRPr="00F61D69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1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 </w:t>
      </w:r>
      <w:r w:rsidR="00C178F2" w:rsidRPr="00D04B5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EA7DB9" w:rsidRPr="00470FC2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2F7C04">
        <w:rPr>
          <w:rFonts w:ascii="Times New Roman" w:hAnsi="Times New Roman" w:cs="Times New Roman"/>
          <w:sz w:val="28"/>
          <w:szCs w:val="28"/>
        </w:rPr>
        <w:t>Главный</w:t>
      </w:r>
      <w:r w:rsidR="00733321">
        <w:rPr>
          <w:rFonts w:ascii="Times New Roman" w:hAnsi="Times New Roman" w:cs="Times New Roman"/>
          <w:sz w:val="28"/>
          <w:szCs w:val="28"/>
        </w:rPr>
        <w:t xml:space="preserve">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61D69" w:rsidRPr="00470FC2"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начальнику </w:t>
      </w:r>
      <w:r w:rsidR="00EA3AD8" w:rsidRPr="00EA3AD8">
        <w:rPr>
          <w:rFonts w:ascii="Times New Roman" w:hAnsi="Times New Roman" w:cs="Times New Roman"/>
          <w:sz w:val="28"/>
          <w:szCs w:val="28"/>
        </w:rPr>
        <w:t>отдела правового обеспечения государственной регистрации</w:t>
      </w:r>
      <w:r w:rsidRPr="00FE68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70FC2">
        <w:rPr>
          <w:rFonts w:ascii="Times New Roman" w:hAnsi="Times New Roman" w:cs="Times New Roman"/>
          <w:sz w:val="28"/>
          <w:szCs w:val="28"/>
        </w:rPr>
        <w:t>).</w:t>
      </w:r>
    </w:p>
    <w:p w:rsidR="00EA7DB9" w:rsidRPr="000904A6" w:rsidRDefault="002F7C04" w:rsidP="00EA7DB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733321">
        <w:rPr>
          <w:rFonts w:ascii="Times New Roman" w:hAnsi="Times New Roman" w:cs="Times New Roman"/>
          <w:sz w:val="28"/>
          <w:szCs w:val="28"/>
        </w:rPr>
        <w:t xml:space="preserve"> г</w:t>
      </w:r>
      <w:r w:rsidR="00F61D69" w:rsidRPr="00F61D69">
        <w:rPr>
          <w:rFonts w:ascii="Times New Roman" w:hAnsi="Times New Roman" w:cs="Times New Roman"/>
          <w:sz w:val="28"/>
          <w:szCs w:val="28"/>
        </w:rPr>
        <w:t>осударственн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 w:cs="Times New Roman"/>
          <w:sz w:val="28"/>
          <w:szCs w:val="28"/>
        </w:rPr>
        <w:t>ый</w:t>
      </w:r>
      <w:r w:rsidR="00F61D69" w:rsidRPr="00F61D6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исполнять 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должностные обязанности </w:t>
      </w:r>
      <w:r w:rsidR="00EA3AD8" w:rsidRPr="00EA3AD8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="00EA7DB9" w:rsidRPr="00EA3AD8">
        <w:rPr>
          <w:rFonts w:ascii="Times New Roman" w:hAnsi="Times New Roman" w:cs="Times New Roman"/>
          <w:sz w:val="28"/>
          <w:szCs w:val="28"/>
        </w:rPr>
        <w:t xml:space="preserve"> 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>в период его временного отсутствия.</w:t>
      </w:r>
    </w:p>
    <w:p w:rsidR="00EA7DB9" w:rsidRPr="000904A6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2F7C04">
        <w:rPr>
          <w:rFonts w:ascii="Times New Roman" w:hAnsi="Times New Roman"/>
          <w:sz w:val="28"/>
          <w:szCs w:val="28"/>
        </w:rPr>
        <w:t>главного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F61D69">
        <w:rPr>
          <w:rFonts w:ascii="Times New Roman" w:hAnsi="Times New Roman"/>
          <w:sz w:val="28"/>
          <w:szCs w:val="28"/>
        </w:rPr>
        <w:t>г</w:t>
      </w:r>
      <w:r w:rsidR="00F61D69" w:rsidRPr="00F61D69">
        <w:rPr>
          <w:rFonts w:ascii="Times New Roman" w:hAnsi="Times New Roman"/>
          <w:sz w:val="28"/>
          <w:szCs w:val="28"/>
        </w:rPr>
        <w:t>осударственн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F61D69">
        <w:rPr>
          <w:rFonts w:ascii="Times New Roman" w:hAnsi="Times New Roman"/>
          <w:sz w:val="28"/>
          <w:szCs w:val="28"/>
        </w:rPr>
        <w:t>ого</w:t>
      </w:r>
      <w:r w:rsidR="00F61D69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="00F61D69">
        <w:rPr>
          <w:rFonts w:ascii="Times New Roman" w:hAnsi="Times New Roman"/>
          <w:sz w:val="28"/>
          <w:szCs w:val="28"/>
        </w:rPr>
        <w:t>а</w:t>
      </w:r>
      <w:r w:rsidR="00F61D69" w:rsidRPr="00470FC2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8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0D38A8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>6.3.1. В сфере законодательства Российской Федерации</w:t>
      </w:r>
      <w:r w:rsidR="00E63872">
        <w:rPr>
          <w:rFonts w:ascii="Times New Roman" w:hAnsi="Times New Roman"/>
          <w:color w:val="FF0000"/>
          <w:sz w:val="26"/>
          <w:szCs w:val="26"/>
        </w:rPr>
        <w:t>:</w:t>
      </w:r>
      <w:r w:rsidR="00E63872" w:rsidRPr="00E63872">
        <w:t xml:space="preserve"> </w:t>
      </w:r>
      <w:proofErr w:type="gramStart"/>
      <w:r w:rsidR="00E63872" w:rsidRPr="00E63872">
        <w:rPr>
          <w:rFonts w:ascii="Times New Roman" w:hAnsi="Times New Roman"/>
          <w:sz w:val="28"/>
          <w:szCs w:val="28"/>
        </w:rPr>
        <w:t>Налоговый кодекс Российской Федерации; Федеральный закон от 08.08.2001 № 129-ФЗ «О государственной регистрации юридических лиц и индивидуальных предпринимателей» (с изменениями и дополнениями); Федеральный закон от 27.07.2004 № 79-ФЗ «О государственной гражданской службе Российской Федерации; Федеральный закон от 25.12.2008 № 273-ФЗ «О противодействии коррупции»; Федеральный закон от 27.07.2010 № 210-ФЗ «Об организации предоставления государственных и муниципальных услуг»;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3872" w:rsidRPr="00E63872">
        <w:rPr>
          <w:rFonts w:ascii="Times New Roman" w:hAnsi="Times New Roman"/>
          <w:sz w:val="28"/>
          <w:szCs w:val="28"/>
        </w:rPr>
        <w:t xml:space="preserve"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</w:t>
      </w:r>
      <w:r w:rsidR="00E63872">
        <w:rPr>
          <w:rFonts w:ascii="Times New Roman" w:hAnsi="Times New Roman"/>
          <w:sz w:val="28"/>
          <w:szCs w:val="28"/>
        </w:rPr>
        <w:t>Федеральный з</w:t>
      </w:r>
      <w:r w:rsidR="00E63872" w:rsidRPr="00E63872">
        <w:rPr>
          <w:rFonts w:ascii="Times New Roman" w:hAnsi="Times New Roman"/>
          <w:sz w:val="28"/>
          <w:szCs w:val="28"/>
        </w:rPr>
        <w:t>акон Российской Федерации от 21.03.1991 № 943-1 «О налоговых органах Российской Федерации»; Федеральный закон Российской Федерации от 27.07.2006 № 152-ФЗ «О персональных данных»; Федеральный закон Российской Федерации от 06.04.2011 № 63-ФЗ «Об электронной подписи»;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 Указ Президента Российской Федерации от 07.05.2012 № 601 «Об основных направлениях совершенствования системы государственного управления»; </w:t>
      </w:r>
      <w:r w:rsidR="009D7ACB" w:rsidRPr="009D7ACB">
        <w:rPr>
          <w:rFonts w:ascii="Times New Roman" w:hAnsi="Times New Roman"/>
          <w:sz w:val="28"/>
          <w:szCs w:val="28"/>
        </w:rPr>
        <w:t xml:space="preserve">Приказ ФНС России от 08.07.2019 </w:t>
      </w:r>
      <w:r w:rsidR="009D7ACB">
        <w:rPr>
          <w:rFonts w:ascii="Times New Roman" w:hAnsi="Times New Roman"/>
          <w:sz w:val="28"/>
          <w:szCs w:val="28"/>
        </w:rPr>
        <w:t>№</w:t>
      </w:r>
      <w:r w:rsidR="009D7ACB" w:rsidRPr="009D7ACB">
        <w:rPr>
          <w:rFonts w:ascii="Times New Roman" w:hAnsi="Times New Roman"/>
          <w:sz w:val="28"/>
          <w:szCs w:val="28"/>
        </w:rPr>
        <w:t xml:space="preserve"> ММВ-7-19/343@ </w:t>
      </w:r>
      <w:r w:rsidR="009D7ACB">
        <w:rPr>
          <w:rFonts w:ascii="Times New Roman" w:hAnsi="Times New Roman"/>
          <w:sz w:val="28"/>
          <w:szCs w:val="28"/>
        </w:rPr>
        <w:t>«</w:t>
      </w:r>
      <w:r w:rsidR="009D7ACB" w:rsidRPr="009D7AC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Федеральной налоговой </w:t>
      </w:r>
      <w:proofErr w:type="gramStart"/>
      <w:r w:rsidR="009D7ACB" w:rsidRPr="009D7ACB">
        <w:rPr>
          <w:rFonts w:ascii="Times New Roman" w:hAnsi="Times New Roman"/>
          <w:sz w:val="28"/>
          <w:szCs w:val="28"/>
        </w:rPr>
        <w:t>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</w:t>
      </w:r>
      <w:proofErr w:type="gramEnd"/>
      <w:r w:rsidR="009D7ACB" w:rsidRPr="009D7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7ACB" w:rsidRPr="009D7ACB">
        <w:rPr>
          <w:rFonts w:ascii="Times New Roman" w:hAnsi="Times New Roman"/>
          <w:sz w:val="28"/>
          <w:szCs w:val="28"/>
        </w:rPr>
        <w:t>страховых взносов и налоговых агентов, полномочиях налоговых органов и их должностных лиц, а также по приему налоговых деклараций (расчетов)</w:t>
      </w:r>
      <w:r w:rsidR="009D7ACB">
        <w:rPr>
          <w:rFonts w:ascii="Times New Roman" w:hAnsi="Times New Roman"/>
          <w:sz w:val="28"/>
          <w:szCs w:val="28"/>
        </w:rPr>
        <w:t>»</w:t>
      </w:r>
      <w:r w:rsidR="00E63872" w:rsidRPr="00E63872">
        <w:rPr>
          <w:rFonts w:ascii="Times New Roman" w:hAnsi="Times New Roman"/>
          <w:sz w:val="28"/>
          <w:szCs w:val="28"/>
        </w:rPr>
        <w:t xml:space="preserve">; Кодекс Российской Федерации об административных правонарушениях от 30.12. 2001 № 195-ФЗ (с изменениями и дополнениями); Федеральный закон от 08.02.1998 № 14-ФЗ «Об обществах с ограниченной ответственностью»; 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(1-4 часть) (с изменениями и дополнениями); Гражданско-процессуальный кодекс Российской Федерации (с изменениями и дополнениями); Федеральный закон от 11.06.2003 № 74-ФЗ «О крестьянском (фермерском) хозяйстве»; Федеральный закон от 24.07.2007 </w:t>
      </w:r>
      <w:r w:rsidR="009D7ACB">
        <w:rPr>
          <w:rFonts w:ascii="Times New Roman" w:hAnsi="Times New Roman"/>
          <w:sz w:val="28"/>
          <w:szCs w:val="28"/>
        </w:rPr>
        <w:t xml:space="preserve">   </w:t>
      </w:r>
      <w:r w:rsidR="00E63872" w:rsidRPr="00E63872">
        <w:rPr>
          <w:rFonts w:ascii="Times New Roman" w:hAnsi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Федерации»; постановление Правительства Российской Федерации от 17.05.2002 № 319 «Об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предпринимателей»; постановление Правительства Российской Федерации от 22.12.2011 № 1092 «О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предпринимателей»; постановление Правительства Российской Федерации от 19.05.2014 № 462 «О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</w:t>
      </w:r>
      <w:proofErr w:type="gramStart"/>
      <w:r w:rsidR="00E63872" w:rsidRPr="00E6387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Федерации»; постановление Правительства Российской Федерации от 03.07.2014 № 615 «Об установлении размера платы за предоставление сведений из реестра дисквалифицированных лиц, а также об изменении и признании </w:t>
      </w:r>
      <w:proofErr w:type="gramStart"/>
      <w:r w:rsidR="00E63872" w:rsidRPr="00E6387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Федерации»;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 «</w:t>
      </w:r>
      <w:proofErr w:type="spellStart"/>
      <w:r w:rsidR="00E63872" w:rsidRPr="00E63872">
        <w:rPr>
          <w:rFonts w:ascii="Times New Roman" w:hAnsi="Times New Roman"/>
          <w:sz w:val="28"/>
          <w:szCs w:val="28"/>
        </w:rPr>
        <w:t>Росатом</w:t>
      </w:r>
      <w:proofErr w:type="spellEnd"/>
      <w:r w:rsidR="00E63872" w:rsidRPr="00E63872">
        <w:rPr>
          <w:rFonts w:ascii="Times New Roman" w:hAnsi="Times New Roman"/>
          <w:sz w:val="28"/>
          <w:szCs w:val="28"/>
        </w:rPr>
        <w:t xml:space="preserve">»  и ее должностных лиц»; </w:t>
      </w:r>
      <w:proofErr w:type="gramStart"/>
      <w:r w:rsidR="00E63872" w:rsidRPr="00E63872">
        <w:rPr>
          <w:rFonts w:ascii="Times New Roman" w:hAnsi="Times New Roman"/>
          <w:sz w:val="28"/>
          <w:szCs w:val="28"/>
        </w:rPr>
        <w:t>Приказ ФНС России от 10.12.2019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 приказ Минфина России от 30.12.2014 № 178н «Об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налогоплательщиков»;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 Приказ ФНС России от 19.12.2019 № ММВ-7-14/640@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предпринимателей»; Приказ Минфина России от 26.11.2018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нотариусам»; приказ ФНС России от 29.06.2012 № ММВ-7-6/435@ «Об утверждении Порядка и условий присвоения, применения, а также изменения идентификационного номера налогоплательщика»; приказ ФНС России от 31.12.2014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информации»; Приказ ФНС России от 28.12.2022 N ЕД-7-14/1267@ «Об утверждении Порядка взаимодействия с регистрирующим органом при направлении документов, необходимых для государственной регистрации юридических лиц и индивидуальных предпринимателей, в форме электронных документов, а также требований к формированию таких электронных документов»;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хозяйств», Приказ ФНС России от 28.12.2022 № ЕД-7-14/1268@ «Об утверждении Оснований, условий и способов </w:t>
      </w:r>
      <w:proofErr w:type="gramStart"/>
      <w:r w:rsidR="00E63872" w:rsidRPr="00E63872">
        <w:rPr>
          <w:rFonts w:ascii="Times New Roman" w:hAnsi="Times New Roman"/>
          <w:sz w:val="28"/>
          <w:szCs w:val="28"/>
        </w:rPr>
        <w:t>проведения</w:t>
      </w:r>
      <w:proofErr w:type="gramEnd"/>
      <w:r w:rsidR="00E63872" w:rsidRPr="00E63872">
        <w:rPr>
          <w:rFonts w:ascii="Times New Roman" w:hAnsi="Times New Roman"/>
          <w:sz w:val="28"/>
          <w:szCs w:val="28"/>
        </w:rPr>
        <w:t xml:space="preserve"> указанных в пункте 4.2 статьи 9 Федерального закона от 08.08.2001 N 129-ФЗ «О государственной регистрации юридических лиц и индивидуальных предпринимателей» мероприятий, порядка использования результатов этих мероприятий, а также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и формы заявления физического лица о недостоверности сведений о нем в Едином государственном реестре юридических лиц».</w:t>
      </w:r>
    </w:p>
    <w:p w:rsidR="009227AF" w:rsidRPr="009227AF" w:rsidRDefault="002F7C04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D38A8" w:rsidRPr="00963F4C" w:rsidRDefault="009227AF" w:rsidP="00963F4C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sz w:val="28"/>
          <w:szCs w:val="28"/>
        </w:rPr>
        <w:t>6.3.2. </w:t>
      </w:r>
      <w:proofErr w:type="gramStart"/>
      <w:r w:rsidRPr="009227AF">
        <w:rPr>
          <w:sz w:val="28"/>
          <w:szCs w:val="28"/>
        </w:rPr>
        <w:t xml:space="preserve">Иные профессиональные знания: </w:t>
      </w:r>
      <w:r w:rsidR="00963F4C" w:rsidRPr="00963F4C">
        <w:rPr>
          <w:sz w:val="28"/>
          <w:szCs w:val="28"/>
        </w:rPr>
        <w:t>порядок государственной регистрации юридических лиц, физических лиц в качестве индивидуальных предпринимателей и крестьянских (фермерских) хозяйств; 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документов; порядок постановки на учет, внесения изменений в учетные данные и снятия с учета физических лиц и организаций;</w:t>
      </w:r>
      <w:proofErr w:type="gramEnd"/>
      <w:r w:rsidR="00963F4C" w:rsidRPr="00963F4C">
        <w:rPr>
          <w:sz w:val="28"/>
          <w:szCs w:val="28"/>
        </w:rPr>
        <w:t xml:space="preserve"> порядок формирования и ведения Единого государственного реестра налогоплательщиков (ЕГРН); порядок формирования и ведения Единого государственного реестра юридических лиц (ЕГРЮЛ); порядок формирования и ведения Единого государственного реестра индивидуальных предпринимателей (ЕГРИП); порядок предоставления сведений, содержащихся в ЕГРЮЛ, ЕГРИП, ЕГРН, РАФП, реестре дисквалифицированных лиц; порядок взаимодействия налоговых органов с Банком России при сообщении банка в электронном виде налоговому органу об открытии или о закрытии счета, вклада (депозита), об изменении реквизитов счета, вклада (депозита) организаций и физических лиц; основные направления организац</w:t>
      </w:r>
      <w:r w:rsidR="00963F4C">
        <w:rPr>
          <w:sz w:val="28"/>
          <w:szCs w:val="28"/>
        </w:rPr>
        <w:t>ии работы с налогоплательщиками</w:t>
      </w:r>
      <w:r w:rsidR="00542A82" w:rsidRPr="00963F4C">
        <w:rPr>
          <w:color w:val="auto"/>
          <w:sz w:val="26"/>
          <w:szCs w:val="26"/>
        </w:rPr>
        <w:t>.</w:t>
      </w:r>
    </w:p>
    <w:p w:rsidR="000D38A8" w:rsidRDefault="009227AF" w:rsidP="000D3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/>
          <w:spacing w:val="-2"/>
          <w:sz w:val="28"/>
          <w:szCs w:val="28"/>
        </w:rPr>
        <w:t xml:space="preserve">Наличие функциональных знаний: </w:t>
      </w:r>
      <w:r w:rsidR="00963F4C" w:rsidRPr="00963F4C">
        <w:rPr>
          <w:rFonts w:ascii="Times New Roman" w:hAnsi="Times New Roman"/>
          <w:sz w:val="28"/>
          <w:szCs w:val="28"/>
        </w:rPr>
        <w:t>понятие нормы права, нормативного правового акта, правоотношений и их признаков; принципы предоставления государственных услуг; требования к предоставлению государственных услуг; порядок предоставления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разработки.</w:t>
      </w:r>
      <w:proofErr w:type="gramEnd"/>
    </w:p>
    <w:p w:rsidR="009227AF" w:rsidRDefault="009227AF" w:rsidP="000D38A8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 xml:space="preserve">. Наличие базовых умений: </w:t>
      </w:r>
      <w:r w:rsidR="00EC16F9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изменениями.</w:t>
      </w:r>
    </w:p>
    <w:p w:rsidR="000D38A8" w:rsidRPr="00963F4C" w:rsidRDefault="009227AF" w:rsidP="000D3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63F4C" w:rsidRPr="00963F4C">
        <w:rPr>
          <w:rFonts w:ascii="Times New Roman" w:hAnsi="Times New Roman"/>
          <w:sz w:val="28"/>
          <w:szCs w:val="28"/>
        </w:rPr>
        <w:t xml:space="preserve">осуществлять государственную регистрацию и учет физических лиц, юридических лиц, индивидуальных предпринимателей и фермерских хозяйств; ведение федеральных информационных ресурсов - ЕГРЮЛ, ЕГРИП, ЕГРН, а также реестра дисквалифицированных лиц и предоставления содержащихся в них сведений; учет сведений о банковских счетах; </w:t>
      </w:r>
      <w:proofErr w:type="gramStart"/>
      <w:r w:rsidR="00963F4C" w:rsidRPr="00963F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63F4C" w:rsidRPr="00963F4C">
        <w:rPr>
          <w:rFonts w:ascii="Times New Roman" w:hAnsi="Times New Roman"/>
          <w:sz w:val="28"/>
          <w:szCs w:val="28"/>
        </w:rPr>
        <w:t xml:space="preserve"> соблюдением обязанности по предоставлению в установленный срок сведений о банковских счетах, а также сведений, содержащихся в ЕГРЮЛ, ЕГРИП, ЕГРН, РАФП, реестре дисквалифицированных лиц.</w:t>
      </w:r>
    </w:p>
    <w:p w:rsidR="009227AF" w:rsidRPr="00963F4C" w:rsidRDefault="009227AF" w:rsidP="000D38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63F4C" w:rsidRPr="00963F4C">
        <w:rPr>
          <w:rFonts w:ascii="Times New Roman" w:hAnsi="Times New Roman"/>
          <w:sz w:val="28"/>
          <w:szCs w:val="28"/>
        </w:rPr>
        <w:t>формирование и ведение реестров; осуществление контроля исполнения предписаний,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рассмотрение запросов, ходатайств, уведомлений, жалоб; проведение экспертизы;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дел.</w:t>
      </w:r>
      <w:proofErr w:type="gramEnd"/>
    </w:p>
    <w:p w:rsidR="009227AF" w:rsidRDefault="009227AF" w:rsidP="000D38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F7C04">
        <w:rPr>
          <w:rFonts w:ascii="Times New Roman" w:hAnsi="Times New Roman"/>
          <w:sz w:val="28"/>
          <w:szCs w:val="28"/>
        </w:rPr>
        <w:t>главного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3C18E8" w:rsidRDefault="009227AF" w:rsidP="003C1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возложенных на </w:t>
      </w:r>
      <w:r w:rsidR="00963F4C" w:rsidRPr="00963F4C">
        <w:rPr>
          <w:rFonts w:ascii="Times New Roman" w:hAnsi="Times New Roman"/>
          <w:sz w:val="28"/>
          <w:szCs w:val="28"/>
        </w:rPr>
        <w:t>отдел правового обеспечения государственной регистрации</w:t>
      </w:r>
      <w:r>
        <w:rPr>
          <w:rFonts w:ascii="Times New Roman" w:hAnsi="Times New Roman"/>
          <w:sz w:val="28"/>
          <w:szCs w:val="28"/>
        </w:rPr>
        <w:t>,</w:t>
      </w:r>
      <w:r w:rsidRPr="00AE50F7">
        <w:rPr>
          <w:rFonts w:ascii="Times New Roman" w:hAnsi="Times New Roman"/>
          <w:sz w:val="28"/>
          <w:szCs w:val="28"/>
        </w:rPr>
        <w:t xml:space="preserve"> </w:t>
      </w:r>
      <w:r w:rsidR="002F7C04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 xml:space="preserve">обязан: </w:t>
      </w:r>
    </w:p>
    <w:p w:rsidR="003C18E8" w:rsidRDefault="003C18E8" w:rsidP="003C18E8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E8">
        <w:rPr>
          <w:rFonts w:ascii="Times New Roman" w:hAnsi="Times New Roman" w:cs="Times New Roman"/>
          <w:sz w:val="28"/>
          <w:szCs w:val="28"/>
        </w:rPr>
        <w:t>участвовать в распределении работы между сотрудниками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F4C" w:rsidRPr="00963F4C" w:rsidRDefault="00963F4C" w:rsidP="003C18E8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F4C">
        <w:rPr>
          <w:rFonts w:ascii="Times New Roman" w:hAnsi="Times New Roman" w:cs="Times New Roman"/>
          <w:sz w:val="28"/>
          <w:szCs w:val="28"/>
        </w:rPr>
        <w:t>участвовать в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ении контроля за качественным и </w:t>
      </w:r>
      <w:r w:rsidRPr="00963F4C">
        <w:rPr>
          <w:rFonts w:ascii="Times New Roman" w:hAnsi="Times New Roman" w:cs="Times New Roman"/>
          <w:sz w:val="28"/>
          <w:szCs w:val="28"/>
        </w:rPr>
        <w:t>своевременным рассмотрением гражданскими служащими материалов по вопросам, относящимся к направлениям деятельности отдела;</w:t>
      </w:r>
    </w:p>
    <w:p w:rsidR="00963F4C" w:rsidRPr="00963F4C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4C">
        <w:rPr>
          <w:rFonts w:ascii="Times New Roman" w:hAnsi="Times New Roman" w:cs="Times New Roman"/>
          <w:sz w:val="28"/>
          <w:szCs w:val="28"/>
        </w:rPr>
        <w:t xml:space="preserve"> обеспечивать составление и предоставление достоверной и в установленном порядке утвержденной отчетности по направлениям деятельности отдела;</w:t>
      </w:r>
    </w:p>
    <w:p w:rsidR="009227AF" w:rsidRPr="00AE50F7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4C">
        <w:rPr>
          <w:rFonts w:ascii="Times New Roman" w:hAnsi="Times New Roman" w:cs="Times New Roman"/>
          <w:sz w:val="28"/>
          <w:szCs w:val="28"/>
        </w:rPr>
        <w:t>осуществлять прием граждан, обеспечивать своевременное и полное рассмотрение обращений граждан, принимать по ним решения и направлять заявителям ответы (отчеты) в установленный законодательством Российской Федерации срок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4C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 по вопросам, касающимся деятельности отдела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4C">
        <w:rPr>
          <w:rFonts w:ascii="Times New Roman" w:hAnsi="Times New Roman" w:cs="Times New Roman"/>
          <w:sz w:val="28"/>
          <w:szCs w:val="28"/>
        </w:rPr>
        <w:t>осуществлять представление интересов ФНС России в судах по спорам, связанным с вопросами ведения Единого государственного реестра юридических лиц и Единого государственного реестра индивидуальных предпринимателей ТП 101.02.07.00.0000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4C">
        <w:rPr>
          <w:rFonts w:ascii="Times New Roman" w:hAnsi="Times New Roman" w:cs="Times New Roman"/>
          <w:sz w:val="28"/>
          <w:szCs w:val="28"/>
        </w:rPr>
        <w:t>осуществлять досудебную работу по жалобам на акты ненормативного характера налоговых органов, на действия (бездействие) должностных лиц налоговых органов по вопросам государственной регистрации юридических лиц, крестьянских (фермерских) хозяйств и индивидуальных предпринимателей ТП 115.01.01.00.0010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4C">
        <w:rPr>
          <w:rFonts w:ascii="Times New Roman" w:hAnsi="Times New Roman" w:cs="Times New Roman"/>
          <w:sz w:val="28"/>
          <w:szCs w:val="28"/>
        </w:rPr>
        <w:t xml:space="preserve">обеспечивать соблюдение требований по обеспечению безопасности конфиденциальной информации (в том числе персональных данных), требования к обеспечению функционирования и безопасности </w:t>
      </w:r>
      <w:proofErr w:type="spellStart"/>
      <w:r w:rsidRPr="00963F4C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963F4C">
        <w:rPr>
          <w:rFonts w:ascii="Times New Roman" w:hAnsi="Times New Roman" w:cs="Times New Roman"/>
          <w:sz w:val="28"/>
          <w:szCs w:val="28"/>
        </w:rPr>
        <w:t xml:space="preserve"> и ключевых документов к ним, а также обеспечивать соблюдение требований по защите персональных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27AF" w:rsidRPr="00AE50F7" w:rsidRDefault="00963F4C" w:rsidP="00963F4C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4C">
        <w:rPr>
          <w:rFonts w:ascii="Times New Roman" w:hAnsi="Times New Roman" w:cs="Times New Roman"/>
          <w:sz w:val="28"/>
          <w:szCs w:val="28"/>
        </w:rPr>
        <w:t>осуществлять полномочия, предоставленные Кодексом Российской Федерации об административных правонарушениях ТП 103.14.00.00.0010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94">
        <w:rPr>
          <w:rFonts w:ascii="Times New Roman" w:hAnsi="Times New Roman" w:cs="Times New Roman"/>
          <w:sz w:val="28"/>
          <w:szCs w:val="28"/>
        </w:rPr>
        <w:t>вызывать налогоплательщиков в налоговые органы для дачи пояснений</w:t>
      </w:r>
      <w:r w:rsidR="009227AF" w:rsidRPr="00AE50F7">
        <w:rPr>
          <w:rFonts w:ascii="Times New Roman" w:hAnsi="Times New Roman" w:cs="Times New Roman"/>
          <w:sz w:val="28"/>
          <w:szCs w:val="28"/>
        </w:rPr>
        <w:t>;</w:t>
      </w:r>
    </w:p>
    <w:p w:rsidR="00537B3D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изучать документы и сведения, имеющиеся у регистрирующего органа, в том числе возражения заинтересованных лиц, а также документов и пояснений,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направлять  в правоохранительные органы материалы для решения вопроса о возбуждении уголовных дел по направлению деятельности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8.28.</w:t>
      </w:r>
      <w:r w:rsidRPr="00AC5294">
        <w:rPr>
          <w:rFonts w:ascii="Times New Roman" w:hAnsi="Times New Roman" w:cs="Times New Roman"/>
          <w:sz w:val="28"/>
          <w:szCs w:val="28"/>
        </w:rPr>
        <w:tab/>
        <w:t>своевременно исполнять, закрывать и списывать в дело документы, поступающие по ПК «</w:t>
      </w:r>
      <w:proofErr w:type="spellStart"/>
      <w:r w:rsidRPr="00AC5294">
        <w:rPr>
          <w:rFonts w:ascii="Times New Roman" w:hAnsi="Times New Roman" w:cs="Times New Roman"/>
          <w:sz w:val="28"/>
          <w:szCs w:val="28"/>
        </w:rPr>
        <w:t>Lotus</w:t>
      </w:r>
      <w:proofErr w:type="spellEnd"/>
      <w:r w:rsidRPr="00AC5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294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AC52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обеспечивать бесплатное информирование налогоплательщиков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 ТП 103.09.00.00.0000;</w:t>
      </w:r>
    </w:p>
    <w:p w:rsidR="00AC5294" w:rsidRP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получать необходимые объяснения от лиц, которым могут быть известны какие-либо обстоятельства, имеющие значения для проведения проверки достоверности сведений, включенных или включаемых в ЕГРЮЛ;</w:t>
      </w:r>
    </w:p>
    <w:p w:rsidR="00AC5294" w:rsidRP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истребовать справки и сведения по вопросам, возникающим при проведении проверки у территориальных налоговых органов и заинтересованных лиц;</w:t>
      </w:r>
    </w:p>
    <w:p w:rsid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привлекать специалиста или эксперта для участия в проведении проверки по достоверности сведений, включенных или включаемых в ЕГРЮЛ</w:t>
      </w:r>
    </w:p>
    <w:p w:rsid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294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отделом правового обеспечения государственной регистрации Инспекции приказом Инспекции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294" w:rsidRPr="00AE50F7" w:rsidRDefault="00AC5294" w:rsidP="00AC5294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94">
        <w:rPr>
          <w:rFonts w:ascii="Times New Roman" w:hAnsi="Times New Roman" w:cs="Times New Roman"/>
          <w:sz w:val="28"/>
          <w:szCs w:val="28"/>
        </w:rPr>
        <w:t>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Инспекции, на которого возложены обязанности ответственного технолога</w:t>
      </w:r>
    </w:p>
    <w:p w:rsidR="009227AF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0F7">
        <w:rPr>
          <w:rFonts w:ascii="Times New Roman" w:hAnsi="Times New Roman" w:cs="Times New Roman"/>
          <w:sz w:val="28"/>
          <w:szCs w:val="28"/>
        </w:rPr>
        <w:t xml:space="preserve">исполнять своевременно и качественно поручения </w:t>
      </w:r>
      <w:r>
        <w:rPr>
          <w:rFonts w:ascii="Times New Roman" w:hAnsi="Times New Roman" w:cs="Times New Roman"/>
          <w:sz w:val="28"/>
          <w:szCs w:val="28"/>
        </w:rPr>
        <w:t>начальника отдела, руководства</w:t>
      </w:r>
      <w:r w:rsidRPr="00AE50F7"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50F7">
        <w:rPr>
          <w:rFonts w:ascii="Times New Roman" w:hAnsi="Times New Roman" w:cs="Times New Roman"/>
          <w:sz w:val="28"/>
          <w:szCs w:val="28"/>
        </w:rPr>
        <w:t xml:space="preserve"> Управления, данные в пределах их полномочий, установленных законодательством Российской Федерации</w:t>
      </w:r>
      <w:r w:rsidRPr="00AE50F7">
        <w:rPr>
          <w:rStyle w:val="FontStyle11"/>
          <w:sz w:val="28"/>
          <w:szCs w:val="28"/>
        </w:rPr>
        <w:t>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установлен</w:t>
      </w:r>
      <w:r w:rsidR="009431D9">
        <w:rPr>
          <w:rFonts w:ascii="Times New Roman" w:hAnsi="Times New Roman" w:cs="Times New Roman"/>
          <w:sz w:val="28"/>
          <w:szCs w:val="28"/>
        </w:rPr>
        <w:t>н</w:t>
      </w:r>
      <w:r w:rsidRPr="00AE50F7">
        <w:rPr>
          <w:rFonts w:ascii="Times New Roman" w:hAnsi="Times New Roman" w:cs="Times New Roman"/>
          <w:sz w:val="28"/>
          <w:szCs w:val="28"/>
        </w:rPr>
        <w:t>ы</w:t>
      </w:r>
      <w:r w:rsidR="009431D9">
        <w:rPr>
          <w:rFonts w:ascii="Times New Roman" w:hAnsi="Times New Roman" w:cs="Times New Roman"/>
          <w:sz w:val="28"/>
          <w:szCs w:val="28"/>
        </w:rPr>
        <w:t>е</w:t>
      </w:r>
      <w:r w:rsidRPr="00AE50F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для государственных гражданских служащих;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 xml:space="preserve">поддерживать уровень квалификации, необходимый для надлежащего выполнения </w:t>
      </w:r>
      <w:r w:rsidR="00FE344F">
        <w:rPr>
          <w:rFonts w:ascii="Times New Roman" w:hAnsi="Times New Roman" w:cs="Times New Roman"/>
          <w:sz w:val="28"/>
          <w:szCs w:val="28"/>
        </w:rPr>
        <w:t>должностных</w:t>
      </w:r>
      <w:r w:rsidRPr="00AE50F7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 xml:space="preserve">проявлять корректность в </w:t>
      </w:r>
      <w:r w:rsidR="00FE344F">
        <w:rPr>
          <w:rFonts w:ascii="Times New Roman" w:hAnsi="Times New Roman" w:cs="Times New Roman"/>
          <w:sz w:val="28"/>
          <w:szCs w:val="28"/>
        </w:rPr>
        <w:t>общении</w:t>
      </w:r>
      <w:r w:rsidRPr="00AE50F7">
        <w:rPr>
          <w:rFonts w:ascii="Times New Roman" w:hAnsi="Times New Roman" w:cs="Times New Roman"/>
          <w:sz w:val="28"/>
          <w:szCs w:val="28"/>
        </w:rPr>
        <w:t xml:space="preserve"> с гражданами и работниками ФНС России, Управления, Инспекций;</w:t>
      </w:r>
    </w:p>
    <w:p w:rsidR="009227AF" w:rsidRPr="00AE50F7" w:rsidRDefault="009227AF" w:rsidP="009227AF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 xml:space="preserve">не допускать конфликтных ситуаций, способных нанести ущерб собственной репутации или авторитету ФНС России,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50F7">
        <w:rPr>
          <w:rFonts w:ascii="Times New Roman" w:hAnsi="Times New Roman" w:cs="Times New Roman"/>
          <w:sz w:val="28"/>
          <w:szCs w:val="28"/>
        </w:rPr>
        <w:t xml:space="preserve">правления,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0F7">
        <w:rPr>
          <w:rFonts w:ascii="Times New Roman" w:hAnsi="Times New Roman" w:cs="Times New Roman"/>
          <w:sz w:val="28"/>
          <w:szCs w:val="28"/>
        </w:rPr>
        <w:t>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0F7">
        <w:rPr>
          <w:rFonts w:ascii="Times New Roman" w:hAnsi="Times New Roman" w:cs="Times New Roman"/>
          <w:sz w:val="28"/>
          <w:szCs w:val="28"/>
        </w:rPr>
        <w:t>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при исполнении должностных обязанностей соблюдать права и законные интересы граждан и организаций;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взаимодействовать с другими государственными органами для решения вопросов, входящих в его компетенцию;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227AF" w:rsidRPr="00A828DF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8DF">
        <w:rPr>
          <w:rFonts w:ascii="Times New Roman" w:hAnsi="Times New Roman"/>
          <w:color w:val="000000"/>
          <w:sz w:val="28"/>
          <w:szCs w:val="28"/>
        </w:rPr>
        <w:t>осуществлять обработку персональных данных в порядке, установленном законодательством Российской Федерации;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9227AF" w:rsidRPr="00AE50F7" w:rsidRDefault="009227AF" w:rsidP="009227AF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AC5294" w:rsidRDefault="009227AF" w:rsidP="00AC52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2F7C04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</w:t>
      </w:r>
      <w:r w:rsidR="000142E4" w:rsidRPr="00F61D69">
        <w:rPr>
          <w:rFonts w:ascii="Times New Roman" w:hAnsi="Times New Roman"/>
          <w:sz w:val="28"/>
          <w:szCs w:val="28"/>
        </w:rPr>
        <w:t>государственн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имеет прав</w:t>
      </w:r>
      <w:r w:rsidRPr="00AC5294">
        <w:rPr>
          <w:rFonts w:ascii="Times New Roman" w:hAnsi="Times New Roman"/>
          <w:sz w:val="28"/>
          <w:szCs w:val="28"/>
        </w:rPr>
        <w:t>о: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вносить начальнику Отдела предложения по совершенствованию работы Отдела;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давать сотрудникам отдела обязательные для них указания в пределах их должностных обязанностей и контролировать их исполнение;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получать в установленном порядке необходимые материалы, знакомиться с информацией, по вопросам, входящим в компетенцию отдела;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принимать решения по вопросам, определенным настоящим должностным регламентом;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вносить предложения о поощрении сотрудников отдела за успешное и добросовестное исполнение должностных обязанностей, выполнение заданий особой сложности;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на защиту своих персональных данных;</w:t>
      </w:r>
    </w:p>
    <w:p w:rsidR="00AC5294" w:rsidRPr="00AC5294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на профессиональное развитие в порядке, установленном законодательством Российской Федерации;</w:t>
      </w:r>
    </w:p>
    <w:p w:rsidR="009227AF" w:rsidRPr="00C50EC5" w:rsidRDefault="00AC5294" w:rsidP="00AC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294">
        <w:rPr>
          <w:rFonts w:ascii="Times New Roman" w:hAnsi="Times New Roman"/>
          <w:sz w:val="28"/>
          <w:szCs w:val="28"/>
        </w:rPr>
        <w:tab/>
        <w:t>осуществлять иные права, предусмотренные Положением об Инспекции,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2F7C04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2F7C04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 w:rsidRPr="00F61D69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ый</w:t>
      </w:r>
      <w:r w:rsidR="000142E4" w:rsidRPr="00F61D69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ый 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9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2F7C04">
        <w:rPr>
          <w:rFonts w:ascii="Times New Roman" w:hAnsi="Times New Roman"/>
          <w:b/>
          <w:sz w:val="28"/>
          <w:szCs w:val="28"/>
        </w:rPr>
        <w:t>главный</w:t>
      </w:r>
      <w:r w:rsidR="00733321">
        <w:rPr>
          <w:rFonts w:ascii="Times New Roman" w:hAnsi="Times New Roman"/>
          <w:b/>
          <w:sz w:val="28"/>
          <w:szCs w:val="28"/>
        </w:rPr>
        <w:t xml:space="preserve">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CE5741" w:rsidRDefault="009227AF" w:rsidP="003C18E8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2F7C04">
        <w:rPr>
          <w:sz w:val="28"/>
          <w:szCs w:val="28"/>
        </w:rPr>
        <w:t>главный</w:t>
      </w:r>
      <w:r w:rsidR="00733321">
        <w:rPr>
          <w:sz w:val="28"/>
          <w:szCs w:val="28"/>
        </w:rPr>
        <w:t xml:space="preserve"> </w:t>
      </w:r>
      <w:r w:rsidR="000142E4" w:rsidRPr="00F61D69">
        <w:rPr>
          <w:sz w:val="28"/>
          <w:szCs w:val="28"/>
        </w:rPr>
        <w:t>государственн</w:t>
      </w:r>
      <w:r w:rsidR="000142E4">
        <w:rPr>
          <w:sz w:val="28"/>
          <w:szCs w:val="28"/>
        </w:rPr>
        <w:t>ый</w:t>
      </w:r>
      <w:r w:rsidR="000142E4" w:rsidRPr="00F61D69">
        <w:rPr>
          <w:sz w:val="28"/>
          <w:szCs w:val="28"/>
        </w:rPr>
        <w:t xml:space="preserve"> налогов</w:t>
      </w:r>
      <w:r w:rsidR="000142E4">
        <w:rPr>
          <w:sz w:val="28"/>
          <w:szCs w:val="28"/>
        </w:rPr>
        <w:t>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организации работы отдела по реализации возложенных на него задач и функций;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реализации законодательства Российской Федерации, Положений о ФНС России, об Управлении, об Инспекции, поручений ФНС России и Управления;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8E8">
        <w:rPr>
          <w:rFonts w:ascii="Times New Roman" w:hAnsi="Times New Roman"/>
          <w:sz w:val="28"/>
          <w:szCs w:val="28"/>
        </w:rPr>
        <w:t>возникающим</w:t>
      </w:r>
      <w:proofErr w:type="gramEnd"/>
      <w:r w:rsidRPr="003C18E8">
        <w:rPr>
          <w:rFonts w:ascii="Times New Roman" w:hAnsi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издания правовых актов, входящих в компетенцию отдела;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9227AF" w:rsidRDefault="009227AF" w:rsidP="003C18E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2F7C04">
        <w:rPr>
          <w:rFonts w:ascii="Times New Roman" w:hAnsi="Times New Roman"/>
          <w:sz w:val="28"/>
          <w:szCs w:val="28"/>
        </w:rPr>
        <w:t xml:space="preserve">главный </w:t>
      </w:r>
      <w:r w:rsidR="000142E4" w:rsidRPr="000142E4">
        <w:rPr>
          <w:rFonts w:ascii="Times New Roman" w:hAnsi="Times New Roman"/>
          <w:sz w:val="28"/>
          <w:szCs w:val="28"/>
        </w:rPr>
        <w:t xml:space="preserve">государственный налоговый инспектор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 xml:space="preserve">определения форм и методов работы со средствами массовой информации, обращениями граждан; 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дачи рекомендаций, указаний работникам отдела;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заверения надлежащим образом копий документов, в пределах своих полномочий;</w:t>
      </w:r>
    </w:p>
    <w:p w:rsidR="003C18E8" w:rsidRPr="003C18E8" w:rsidRDefault="003C18E8" w:rsidP="003C18E8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C18E8">
        <w:rPr>
          <w:rFonts w:ascii="Times New Roman" w:hAnsi="Times New Roman"/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2F7C04">
        <w:rPr>
          <w:rFonts w:ascii="Times New Roman" w:hAnsi="Times New Roman"/>
          <w:b/>
          <w:sz w:val="28"/>
          <w:szCs w:val="28"/>
        </w:rPr>
        <w:t>главный</w:t>
      </w:r>
      <w:r w:rsidR="00733321">
        <w:rPr>
          <w:rFonts w:ascii="Times New Roman" w:hAnsi="Times New Roman"/>
          <w:b/>
          <w:sz w:val="28"/>
          <w:szCs w:val="28"/>
        </w:rPr>
        <w:t xml:space="preserve"> </w:t>
      </w:r>
      <w:r w:rsidR="000142E4" w:rsidRPr="000142E4">
        <w:rPr>
          <w:rFonts w:ascii="Times New Roman" w:hAnsi="Times New Roman"/>
          <w:b/>
          <w:sz w:val="28"/>
          <w:szCs w:val="28"/>
        </w:rPr>
        <w:t>государственный налоговый инспектор</w:t>
      </w:r>
      <w:r w:rsidRPr="000142E4">
        <w:rPr>
          <w:rFonts w:ascii="Times New Roman" w:hAnsi="Times New Roman"/>
          <w:b/>
          <w:sz w:val="28"/>
          <w:szCs w:val="28"/>
        </w:rPr>
        <w:t xml:space="preserve"> вправе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47" w:rsidRPr="005E0666" w:rsidRDefault="009227AF" w:rsidP="00002F4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F7C04">
        <w:rPr>
          <w:rFonts w:ascii="Times New Roman" w:hAnsi="Times New Roman"/>
          <w:sz w:val="28"/>
          <w:szCs w:val="28"/>
        </w:rPr>
        <w:t>Главный</w:t>
      </w:r>
      <w:r w:rsidR="00733321">
        <w:rPr>
          <w:rFonts w:ascii="Times New Roman" w:hAnsi="Times New Roman"/>
          <w:sz w:val="28"/>
          <w:szCs w:val="28"/>
        </w:rPr>
        <w:t xml:space="preserve"> г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9C4C65">
        <w:rPr>
          <w:rFonts w:ascii="Times New Roman" w:hAnsi="Times New Roman"/>
          <w:sz w:val="28"/>
          <w:szCs w:val="28"/>
        </w:rPr>
        <w:t>:</w:t>
      </w:r>
    </w:p>
    <w:p w:rsidR="003C18E8" w:rsidRPr="003C18E8" w:rsidRDefault="003C18E8" w:rsidP="003C18E8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360"/>
        <w:jc w:val="both"/>
        <w:rPr>
          <w:sz w:val="28"/>
          <w:szCs w:val="28"/>
        </w:rPr>
      </w:pPr>
      <w:r w:rsidRPr="003C18E8">
        <w:rPr>
          <w:sz w:val="28"/>
          <w:szCs w:val="28"/>
        </w:rPr>
        <w:t>разъяснений по порядку применения законодательства Российской Федерации о налогах и сборах;</w:t>
      </w:r>
    </w:p>
    <w:p w:rsidR="003C18E8" w:rsidRDefault="003C18E8" w:rsidP="003C18E8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C18E8">
        <w:rPr>
          <w:sz w:val="28"/>
          <w:szCs w:val="28"/>
        </w:rPr>
        <w:t>протоколов аппаратных заседаний Инспекции;</w:t>
      </w:r>
    </w:p>
    <w:p w:rsidR="009C4C65" w:rsidRPr="003C18E8" w:rsidRDefault="009C4C65" w:rsidP="009C4C65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9C4C65">
        <w:rPr>
          <w:sz w:val="28"/>
          <w:szCs w:val="28"/>
        </w:rPr>
        <w:t>нормативных актов, принимаемых органами государственной власти Ханты-Мансийского автономного округа – Югры, местного самоуправления по вопросам, входящим в компетенцию отдела</w:t>
      </w:r>
      <w:r>
        <w:rPr>
          <w:sz w:val="28"/>
          <w:szCs w:val="28"/>
        </w:rPr>
        <w:t>;</w:t>
      </w:r>
    </w:p>
    <w:p w:rsidR="003C18E8" w:rsidRPr="003C18E8" w:rsidRDefault="003C18E8" w:rsidP="003C18E8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360"/>
        <w:jc w:val="both"/>
        <w:rPr>
          <w:sz w:val="28"/>
          <w:szCs w:val="28"/>
        </w:rPr>
      </w:pPr>
      <w:r w:rsidRPr="003C18E8">
        <w:rPr>
          <w:sz w:val="28"/>
          <w:szCs w:val="28"/>
        </w:rPr>
        <w:t>представлений к присвоению почетных званий, награждению государственными и ведомственными наградами работников отдела;</w:t>
      </w:r>
    </w:p>
    <w:p w:rsidR="003C18E8" w:rsidRPr="003C18E8" w:rsidRDefault="003C18E8" w:rsidP="003C18E8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360"/>
        <w:jc w:val="both"/>
        <w:rPr>
          <w:sz w:val="28"/>
          <w:szCs w:val="28"/>
        </w:rPr>
      </w:pPr>
      <w:r w:rsidRPr="003C18E8">
        <w:rPr>
          <w:sz w:val="28"/>
          <w:szCs w:val="28"/>
        </w:rPr>
        <w:t>иных решений по поручению начальника отдела, заместителя начальника Инспекции, осуществляющего контроль и координацию работы отдела.</w:t>
      </w:r>
    </w:p>
    <w:p w:rsidR="009C4C65" w:rsidRDefault="009C4C65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9E0" w:rsidRPr="005E0666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F7C04">
        <w:rPr>
          <w:rFonts w:ascii="Times New Roman" w:hAnsi="Times New Roman"/>
          <w:sz w:val="28"/>
          <w:szCs w:val="28"/>
        </w:rPr>
        <w:t>Главный</w:t>
      </w:r>
      <w:r w:rsidR="00D477C9">
        <w:rPr>
          <w:rFonts w:ascii="Times New Roman" w:hAnsi="Times New Roman"/>
          <w:sz w:val="28"/>
          <w:szCs w:val="28"/>
        </w:rPr>
        <w:t xml:space="preserve"> г</w:t>
      </w:r>
      <w:r w:rsidR="000142E4" w:rsidRPr="000142E4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  <w:r w:rsidR="00CE49E0">
        <w:rPr>
          <w:rFonts w:ascii="Times New Roman" w:hAnsi="Times New Roman"/>
          <w:sz w:val="28"/>
          <w:szCs w:val="28"/>
        </w:rPr>
        <w:t xml:space="preserve"> </w:t>
      </w:r>
    </w:p>
    <w:p w:rsidR="00CE49E0" w:rsidRDefault="009C4C65" w:rsidP="009C4C6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1"/>
          <w:sz w:val="28"/>
          <w:szCs w:val="28"/>
        </w:rPr>
      </w:pPr>
      <w:r w:rsidRPr="009C4C65">
        <w:rPr>
          <w:rFonts w:ascii="Times New Roman" w:hAnsi="Times New Roman"/>
          <w:color w:val="000001"/>
          <w:sz w:val="28"/>
          <w:szCs w:val="28"/>
        </w:rPr>
        <w:t>графика отпусков гражданских служащих отдела</w:t>
      </w:r>
      <w:r w:rsidR="00CE49E0" w:rsidRPr="00A05E40">
        <w:rPr>
          <w:rFonts w:ascii="Times New Roman" w:hAnsi="Times New Roman"/>
          <w:color w:val="000001"/>
          <w:sz w:val="28"/>
          <w:szCs w:val="28"/>
        </w:rPr>
        <w:t>;</w:t>
      </w:r>
    </w:p>
    <w:p w:rsidR="00CE49E0" w:rsidRDefault="00CE49E0" w:rsidP="00CE49E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5E417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F7C04">
        <w:rPr>
          <w:rFonts w:ascii="Times New Roman" w:hAnsi="Times New Roman"/>
          <w:sz w:val="28"/>
          <w:szCs w:val="28"/>
        </w:rPr>
        <w:t xml:space="preserve">главный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9227AF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F7C04">
        <w:rPr>
          <w:rFonts w:ascii="Times New Roman" w:hAnsi="Times New Roman"/>
          <w:sz w:val="28"/>
          <w:szCs w:val="28"/>
        </w:rPr>
        <w:t>главного</w:t>
      </w:r>
      <w:r w:rsidR="00D477C9">
        <w:rPr>
          <w:rFonts w:ascii="Times New Roman" w:hAnsi="Times New Roman"/>
          <w:sz w:val="28"/>
          <w:szCs w:val="28"/>
        </w:rPr>
        <w:t xml:space="preserve">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C65" w:rsidRDefault="009227AF" w:rsidP="009C4C65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9411D2">
        <w:rPr>
          <w:rFonts w:ascii="Times New Roman" w:hAnsi="Times New Roman"/>
          <w:sz w:val="28"/>
          <w:szCs w:val="28"/>
        </w:rPr>
        <w:t>Главный государственный налоговый инспектор в пределах своей компетенции, оказывает государственные услуги:</w:t>
      </w:r>
      <w:r w:rsidR="005E0666">
        <w:rPr>
          <w:rFonts w:ascii="Times New Roman" w:hAnsi="Times New Roman"/>
          <w:sz w:val="28"/>
          <w:szCs w:val="28"/>
        </w:rPr>
        <w:t xml:space="preserve"> </w:t>
      </w:r>
    </w:p>
    <w:p w:rsidR="009C4C65" w:rsidRDefault="009C4C65" w:rsidP="009C4C6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4C65">
        <w:rPr>
          <w:rFonts w:ascii="Times New Roman" w:hAnsi="Times New Roman"/>
          <w:sz w:val="28"/>
          <w:szCs w:val="26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9C4C65" w:rsidRDefault="009C4C65" w:rsidP="009C4C6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Pr="009C4C65">
        <w:rPr>
          <w:rFonts w:ascii="Times New Roman" w:hAnsi="Times New Roman"/>
          <w:sz w:val="28"/>
          <w:szCs w:val="26"/>
        </w:rPr>
        <w:t>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</w:t>
      </w:r>
      <w:r w:rsidR="005E0666" w:rsidRPr="009C4C65">
        <w:rPr>
          <w:rFonts w:ascii="Times New Roman" w:hAnsi="Times New Roman"/>
          <w:sz w:val="28"/>
          <w:szCs w:val="26"/>
        </w:rPr>
        <w:t>;</w:t>
      </w:r>
    </w:p>
    <w:p w:rsidR="009227AF" w:rsidRPr="009C4C65" w:rsidRDefault="009C4C65" w:rsidP="009C4C6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- </w:t>
      </w:r>
      <w:r w:rsidR="009227AF" w:rsidRPr="009C4C65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="009227AF" w:rsidRPr="009C4C65">
        <w:rPr>
          <w:rFonts w:ascii="Times New Roman" w:hAnsi="Times New Roman"/>
          <w:sz w:val="28"/>
          <w:szCs w:val="28"/>
        </w:rPr>
        <w:t xml:space="preserve"> налоговых деклараций (расчетов);</w:t>
      </w:r>
    </w:p>
    <w:p w:rsidR="009227AF" w:rsidRPr="005E5088" w:rsidRDefault="009227AF" w:rsidP="009227AF">
      <w:pPr>
        <w:pStyle w:val="a8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5E5088">
        <w:rPr>
          <w:rFonts w:ascii="Times New Roman" w:hAnsi="Times New Roman"/>
          <w:sz w:val="28"/>
          <w:szCs w:val="26"/>
        </w:rPr>
        <w:t>иных услуг.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2F7C04">
        <w:rPr>
          <w:rFonts w:ascii="Times New Roman" w:hAnsi="Times New Roman"/>
          <w:sz w:val="28"/>
          <w:szCs w:val="28"/>
        </w:rPr>
        <w:t xml:space="preserve">главного </w:t>
      </w:r>
      <w:r w:rsidR="000142E4">
        <w:rPr>
          <w:rFonts w:ascii="Times New Roman" w:hAnsi="Times New Roman"/>
          <w:sz w:val="28"/>
          <w:szCs w:val="28"/>
        </w:rPr>
        <w:t>г</w:t>
      </w:r>
      <w:r w:rsidR="000142E4" w:rsidRPr="000142E4">
        <w:rPr>
          <w:rFonts w:ascii="Times New Roman" w:hAnsi="Times New Roman"/>
          <w:sz w:val="28"/>
          <w:szCs w:val="28"/>
        </w:rPr>
        <w:t>осударственн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налогов</w:t>
      </w:r>
      <w:r w:rsidR="000142E4">
        <w:rPr>
          <w:rFonts w:ascii="Times New Roman" w:hAnsi="Times New Roman"/>
          <w:sz w:val="28"/>
          <w:szCs w:val="28"/>
        </w:rPr>
        <w:t>ого</w:t>
      </w:r>
      <w:r w:rsidR="000142E4" w:rsidRPr="000142E4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9C4C65" w:rsidRPr="009C4C65" w:rsidRDefault="009C4C65" w:rsidP="009C4C6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color w:val="000000"/>
          <w:sz w:val="28"/>
          <w:szCs w:val="28"/>
        </w:rPr>
        <w:t>обеспечению достоверности представляемой на региональный уровень статистической отчетности;</w:t>
      </w:r>
    </w:p>
    <w:p w:rsidR="009C4C65" w:rsidRPr="009C4C65" w:rsidRDefault="009C4C65" w:rsidP="009C4C6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C4C65" w:rsidRPr="009C4C65" w:rsidRDefault="009C4C65" w:rsidP="009C4C6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9C4C65" w:rsidRPr="009C4C65" w:rsidRDefault="009C4C65" w:rsidP="009C4C6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C4C65" w:rsidRPr="009C4C65" w:rsidRDefault="009C4C65" w:rsidP="009C4C6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C4C65" w:rsidRPr="009C4C65" w:rsidRDefault="009C4C65" w:rsidP="009C4C6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C4C65" w:rsidRPr="009C4C65" w:rsidRDefault="009C4C65" w:rsidP="009C4C6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227AF" w:rsidRDefault="009C4C65" w:rsidP="009C4C65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eastAsia="Times New Roman" w:hAnsi="Times New Roman"/>
          <w:sz w:val="28"/>
          <w:szCs w:val="28"/>
          <w:lang w:eastAsia="ru-RU"/>
        </w:rPr>
        <w:t>осознанию ответственности за последствия своих действий, принимаемых решений.</w:t>
      </w: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4C65" w:rsidRDefault="009C4C65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4C65" w:rsidRDefault="009C4C65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4C65" w:rsidRPr="009C4C65" w:rsidRDefault="009C4C65" w:rsidP="009C4C65">
      <w:pPr>
        <w:widowControl w:val="0"/>
        <w:tabs>
          <w:tab w:val="left" w:pos="851"/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 xml:space="preserve">Начальник отдела правового </w:t>
      </w:r>
    </w:p>
    <w:p w:rsidR="009C4C65" w:rsidRPr="009C4C65" w:rsidRDefault="009C4C65" w:rsidP="009C4C65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 xml:space="preserve">обеспечения государственной регистрации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C4C65">
        <w:rPr>
          <w:rFonts w:ascii="Times New Roman" w:hAnsi="Times New Roman"/>
          <w:sz w:val="28"/>
          <w:szCs w:val="28"/>
        </w:rPr>
        <w:t xml:space="preserve">         С.Н. Фоменко</w:t>
      </w:r>
    </w:p>
    <w:p w:rsidR="009C4C65" w:rsidRPr="009C4C65" w:rsidRDefault="009C4C65" w:rsidP="009C4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C65" w:rsidRPr="009C4C65" w:rsidRDefault="009C4C65" w:rsidP="009C4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65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9C4C65" w:rsidRPr="009C4C65" w:rsidRDefault="009C4C65" w:rsidP="009C4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C65" w:rsidRPr="009C4C65" w:rsidRDefault="009C4C65" w:rsidP="009C4C65">
      <w:pPr>
        <w:tabs>
          <w:tab w:val="left" w:pos="709"/>
          <w:tab w:val="left" w:pos="1134"/>
          <w:tab w:val="left" w:pos="10065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9C4C65" w:rsidRPr="009C4C65" w:rsidRDefault="009C4C65" w:rsidP="009C4C65">
      <w:pPr>
        <w:tabs>
          <w:tab w:val="left" w:pos="709"/>
          <w:tab w:val="left" w:pos="1134"/>
          <w:tab w:val="left" w:pos="10065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 xml:space="preserve">Межрайонной ИФНС России № 11 </w:t>
      </w:r>
      <w:proofErr w:type="gramStart"/>
      <w:r w:rsidRPr="009C4C65">
        <w:rPr>
          <w:rFonts w:ascii="Times New Roman" w:hAnsi="Times New Roman"/>
          <w:sz w:val="28"/>
          <w:szCs w:val="28"/>
        </w:rPr>
        <w:t>по</w:t>
      </w:r>
      <w:proofErr w:type="gramEnd"/>
      <w:r w:rsidRPr="009C4C65">
        <w:rPr>
          <w:rFonts w:ascii="Times New Roman" w:hAnsi="Times New Roman"/>
          <w:sz w:val="28"/>
          <w:szCs w:val="28"/>
        </w:rPr>
        <w:t xml:space="preserve"> </w:t>
      </w:r>
    </w:p>
    <w:p w:rsidR="009C4C65" w:rsidRPr="009C4C65" w:rsidRDefault="009C4C65" w:rsidP="009C4C65">
      <w:pPr>
        <w:tabs>
          <w:tab w:val="left" w:pos="709"/>
          <w:tab w:val="left" w:pos="1134"/>
          <w:tab w:val="left" w:pos="10065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C65">
        <w:rPr>
          <w:rFonts w:ascii="Times New Roman" w:hAnsi="Times New Roman"/>
          <w:sz w:val="28"/>
          <w:szCs w:val="28"/>
        </w:rPr>
        <w:t xml:space="preserve">Ханты-Мансийскому автономному округу – Югре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C4C65">
        <w:rPr>
          <w:rFonts w:ascii="Times New Roman" w:hAnsi="Times New Roman"/>
          <w:sz w:val="28"/>
          <w:szCs w:val="28"/>
        </w:rPr>
        <w:t xml:space="preserve">           Т.В. Собачкина</w:t>
      </w:r>
    </w:p>
    <w:p w:rsidR="009C4C65" w:rsidRPr="009C4C65" w:rsidRDefault="009C4C65" w:rsidP="009C4C65">
      <w:pPr>
        <w:tabs>
          <w:tab w:val="left" w:pos="709"/>
          <w:tab w:val="left" w:pos="1134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C65" w:rsidRPr="009C4C65" w:rsidRDefault="009C4C65" w:rsidP="009C4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C65" w:rsidRPr="009C4C65" w:rsidRDefault="009C4C65" w:rsidP="009C4C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C6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правового отдела                                                      Е.А. </w:t>
      </w:r>
      <w:proofErr w:type="spellStart"/>
      <w:r w:rsidRPr="009C4C65">
        <w:rPr>
          <w:rFonts w:ascii="Times New Roman" w:eastAsia="Times New Roman" w:hAnsi="Times New Roman"/>
          <w:sz w:val="28"/>
          <w:szCs w:val="28"/>
          <w:lang w:eastAsia="ru-RU"/>
        </w:rPr>
        <w:t>Калестро</w:t>
      </w:r>
      <w:proofErr w:type="spellEnd"/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DB9" w:rsidRDefault="00EA7D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Default="009C4C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4C65" w:rsidRPr="009C4C65" w:rsidRDefault="009C4C65" w:rsidP="009C4C6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  <w:r w:rsidRPr="009C4C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Лист ознакомления</w:t>
      </w:r>
    </w:p>
    <w:p w:rsidR="009C4C65" w:rsidRPr="009C4C65" w:rsidRDefault="009C4C65" w:rsidP="009C4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83"/>
        <w:gridCol w:w="2118"/>
        <w:gridCol w:w="1590"/>
        <w:gridCol w:w="2360"/>
      </w:tblGrid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роспись в ознакомлении с должностным регламентом и в получении его копии</w:t>
            </w: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номер приказа об освобождении от должности</w:t>
            </w: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4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C4C65" w:rsidRPr="009C4C65" w:rsidTr="00F90243">
        <w:trPr>
          <w:trHeight w:val="720"/>
        </w:trPr>
        <w:tc>
          <w:tcPr>
            <w:tcW w:w="594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42" w:type="dxa"/>
          </w:tcPr>
          <w:p w:rsidR="009C4C65" w:rsidRPr="009C4C65" w:rsidRDefault="009C4C65" w:rsidP="009C4C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B11535">
      <w:headerReference w:type="default" r:id="rId10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BF" w:rsidRDefault="00A85EBF" w:rsidP="005E0666">
      <w:pPr>
        <w:spacing w:after="0" w:line="240" w:lineRule="auto"/>
      </w:pPr>
      <w:r>
        <w:separator/>
      </w:r>
    </w:p>
  </w:endnote>
  <w:endnote w:type="continuationSeparator" w:id="0">
    <w:p w:rsidR="00A85EBF" w:rsidRDefault="00A85EBF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BF" w:rsidRDefault="00A85EBF" w:rsidP="005E0666">
      <w:pPr>
        <w:spacing w:after="0" w:line="240" w:lineRule="auto"/>
      </w:pPr>
      <w:r>
        <w:separator/>
      </w:r>
    </w:p>
  </w:footnote>
  <w:footnote w:type="continuationSeparator" w:id="0">
    <w:p w:rsidR="00A85EBF" w:rsidRDefault="00A85EBF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35">
          <w:rPr>
            <w:noProof/>
          </w:rPr>
          <w:t>12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904A6"/>
    <w:rsid w:val="000D38A8"/>
    <w:rsid w:val="00122CD7"/>
    <w:rsid w:val="001400EF"/>
    <w:rsid w:val="001B5C0F"/>
    <w:rsid w:val="001D5B2E"/>
    <w:rsid w:val="0022360B"/>
    <w:rsid w:val="002F7C04"/>
    <w:rsid w:val="003A228E"/>
    <w:rsid w:val="003C18E8"/>
    <w:rsid w:val="00440CAF"/>
    <w:rsid w:val="004D27F6"/>
    <w:rsid w:val="005145F3"/>
    <w:rsid w:val="00537B3D"/>
    <w:rsid w:val="00542A82"/>
    <w:rsid w:val="00554ED6"/>
    <w:rsid w:val="005E0666"/>
    <w:rsid w:val="00723BE8"/>
    <w:rsid w:val="00733321"/>
    <w:rsid w:val="007A4A2A"/>
    <w:rsid w:val="007B3EE4"/>
    <w:rsid w:val="008029E4"/>
    <w:rsid w:val="009227AF"/>
    <w:rsid w:val="009411D2"/>
    <w:rsid w:val="009431D9"/>
    <w:rsid w:val="00963F4C"/>
    <w:rsid w:val="009C4C65"/>
    <w:rsid w:val="009D7ACB"/>
    <w:rsid w:val="00A2685C"/>
    <w:rsid w:val="00A73308"/>
    <w:rsid w:val="00A85EBF"/>
    <w:rsid w:val="00AC5294"/>
    <w:rsid w:val="00AD449A"/>
    <w:rsid w:val="00B11535"/>
    <w:rsid w:val="00B27FFB"/>
    <w:rsid w:val="00C14CCF"/>
    <w:rsid w:val="00C178F2"/>
    <w:rsid w:val="00C361F9"/>
    <w:rsid w:val="00CA618A"/>
    <w:rsid w:val="00CE49E0"/>
    <w:rsid w:val="00D13A27"/>
    <w:rsid w:val="00D360F6"/>
    <w:rsid w:val="00D477C9"/>
    <w:rsid w:val="00E10547"/>
    <w:rsid w:val="00E63872"/>
    <w:rsid w:val="00EA3AD8"/>
    <w:rsid w:val="00EA7DB9"/>
    <w:rsid w:val="00EC16F9"/>
    <w:rsid w:val="00F61D69"/>
    <w:rsid w:val="00F712B3"/>
    <w:rsid w:val="00FD1EC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  <w:style w:type="table" w:styleId="af1">
    <w:name w:val="Table Grid"/>
    <w:basedOn w:val="a1"/>
    <w:rsid w:val="009C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  <w:style w:type="table" w:styleId="af1">
    <w:name w:val="Table Grid"/>
    <w:basedOn w:val="a1"/>
    <w:rsid w:val="009C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Ярмолюк Анна Викторовна</cp:lastModifiedBy>
  <cp:revision>5</cp:revision>
  <cp:lastPrinted>2021-02-01T04:55:00Z</cp:lastPrinted>
  <dcterms:created xsi:type="dcterms:W3CDTF">2021-10-30T06:23:00Z</dcterms:created>
  <dcterms:modified xsi:type="dcterms:W3CDTF">2023-10-17T10:31:00Z</dcterms:modified>
</cp:coreProperties>
</file>